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CHG0030108 — [TITAN] Medium — legacy_eol on cisco-asa-fw-edge-01</w:t>
      </w:r>
    </w:p>
    <w:p>
      <w:r>
        <w:rPr>
          <w:color w:val="374151"/>
          <w:sz w:val="20"/>
        </w:rPr>
        <w:t>Severity: Medium · Priority: 3 - Moderate · Cloud: Multi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cisco-asa-fw-edge-01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security_engineering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Cisco::ASA::5525X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Resource group:  dc-prod-east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dc-prod-east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19:31:27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19:31:27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titan-legacy-demo-20260422T201927Z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2026-04-22T19:31:27+00:00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Cisco ASA 9.1(7)32 firmware detected on perimeter firewall — past end-of-life 2022-08-31 (601 days). No further security patches will be issued. Exposed CVE-2024-20481 unpatchable. Fails NIST 800-53 SC-7, CIS Controls v8 Control 12, PCI DSS 1.1.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Medium: Cisco ASA 9.1(7)32 firmware detected on perimeter firewall — past end-of-life 2022-08-31 (601 days). No further security patches will be issued. Exposed CVE-2024-20481 unpatchable. Fails NIST 800-53 SC-7, CIS Controls v8 Control 12, PCI DSS 1.1.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Replace with Cisco Firepower 2100 series or Palo Alto PA-400 (current firmware). Interim: subscribe to Cisco PSIRT advisories, compensating IDS behind the firewall.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 risk — weaker control, should be hardened.</w:t>
        <w:br/>
        <w:t>Business impact if unremediated: Control weakness that compounds with other gaps.</w:t>
        <w:br/>
        <w:t>Scope: single resource (cisco-asa-fw-edge-01).</w:t>
        <w:br/>
        <w:t>Blast radius: change is idempotent; pre-change snapshot captured by TITAN; auto-rollback available if rescan fails.</w:t>
        <w:br/>
        <w:t>Finding detail: Cisco ASA 9.1(7)32 firmware detected on perimeter firewall — past end-of-life 2022-08-31 (601 days). No further security patches will be issued. Exposed CVE-2024-20481 unpatchable. Fails NIST 800-53 S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cisco-asa-fw-edge-01 before change (baseline: titan-legacy-demo-20260422T201927Z).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cisco-asa-fw-edge-01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Replace with Cisco Firepower 2100 series or Palo Alto PA-400 (current firmware). Interim: subscribe to Cisco PSIRT advisories, compensating IDS behind the firewall.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Azure 6.2, NIST SC-7, PCI DSS 1.2.1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medium legacy_eol change request and assigned it to the security_engineering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