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CHG0030105 — [TITAN] High — legacy_eol on as400-claims-v7r2</w:t>
      </w:r>
    </w:p>
    <w:p>
      <w:r>
        <w:rPr>
          <w:color w:val="374151"/>
          <w:sz w:val="20"/>
        </w:rPr>
        <w:t>Severity: High · Priority: 2 - High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as400-claims-v7r2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IBM::IBMi::LPAR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Resource group:  dc-prod-east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dc-prod-east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19:49:27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19:49:27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2026-04-22T19:49:27+00:00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IBM i (AS/400) V7R2M0 detected — past end-of-life 2021-04-30 (1097 days). Runs claims-adjudication workload with PHI. No IBM i ESU equivalent. Fails HIPAA 164.308(a)(1), PCI DSS 6.2, NIST 800-53 SI-2, HITRUST 10.g.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IBM i (AS/400) V7R2M0 detected — past end-of-life 2021-04-30 (1097 days). Runs claims-adjudication workload with PHI. No IBM i ESU equivalent. Fails HIPAA 164.308(a)(1), PCI DSS 6.2, NIST 800-53 SI-2, HITRUST 10.g.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Upgrade to IBM i 7.5 (extended support through 2031). Compensating: Precisely Assure security monitoring, network segregation to PACS/EHR only, session audit to SIEM.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(as400-claims-v7r2).</w:t>
        <w:br/>
        <w:t>Blast radius: change is idempotent; pre-change snapshot captured by TITAN; auto-rollback available if rescan fails.</w:t>
        <w:br/>
        <w:t>Finding detail: IBM i (AS/400) V7R2M0 detected — past end-of-life 2021-04-30 (1097 days). Runs claims-adjudication workload with PHI. No IBM i ESU equivalent. Fails HIPAA 164.308(a)(1), PCI DSS 6.2, NIST 800-53 SI-2,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as400-claims-v7r2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as400-claims-v7r2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Upgrade to IBM i 7.5 (extended support through 2031). Compensating: Precisely Assure security monitoring, network segregation to PACS/EHR only, session audit to SIEM.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